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4l1arto8ugzg" w:id="0"/>
      <w:bookmarkEnd w:id="0"/>
      <w:r w:rsidDel="00000000" w:rsidR="00000000" w:rsidRPr="00000000">
        <w:rPr>
          <w:rtl w:val="0"/>
        </w:rPr>
        <w:t xml:space="preserve">Услуги Центра развития бизнеса НАО</w:t>
      </w:r>
    </w:p>
    <w:p w:rsidR="00000000" w:rsidDel="00000000" w:rsidP="00000000" w:rsidRDefault="00000000" w:rsidRPr="00000000" w14:paraId="00000002">
      <w:pPr>
        <w:ind w:left="0" w:firstLine="0"/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Актуальные услуги уточняйте по телефону “горячей линии” для бизнеса НАО: 8-911-573-83-83.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Центр поддержки предпринимательства</w:t>
            </w:r>
          </w:p>
        </w:tc>
      </w:tr>
    </w:tbl>
    <w:p w:rsidR="00000000" w:rsidDel="00000000" w:rsidP="00000000" w:rsidRDefault="00000000" w:rsidRPr="00000000" w14:paraId="00000005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spacing w:after="0" w:afterAutospacing="0"/>
        <w:ind w:left="720" w:hanging="360"/>
        <w:rPr/>
      </w:pPr>
      <w:r w:rsidDel="00000000" w:rsidR="00000000" w:rsidRPr="00000000">
        <w:rPr>
          <w:rtl w:val="0"/>
        </w:rPr>
        <w:t xml:space="preserve">Консультации сотрудников центра поддержки предпринимательства по вопросам начала ведения собственного дела и по действующим мерам поддержки в регионе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Консультации сторонних экспертов по правовым вопросам (консультации юриста)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Консультации сторонних экспертов по вопросам финансового планирования (консультации бухгалтера)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Обеспечение участия предпринимателя на российских выставках и ярмарках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Организация сертификации товаров, работ и услуг предпринимателя, а также самого предпринимателя по международным стандартам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Организация и проведение программ обучения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Организация и проведение мероприятий, направленных на популяризацию предпринимательства и вовлеченность в предпринимательство (форумы, круглые столы, семинары, мастер-классы, тренинги)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Услуги, которые требуют согласование сторон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spacing w:after="0" w:afterAutospacing="0"/>
        <w:ind w:left="720" w:hanging="360"/>
        <w:rPr/>
      </w:pPr>
      <w:r w:rsidDel="00000000" w:rsidR="00000000" w:rsidRPr="00000000">
        <w:rPr>
          <w:rtl w:val="0"/>
        </w:rPr>
        <w:t xml:space="preserve">Содействие в проведении патентных исследований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Содействие в размещении на электронных торговых площадках (регистрация учетной записи (аккаунта), продвижение)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Организация участия в межрегиональных бизнес-миссиях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Услуги по разработке франшиз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Центр кластерного развития</w:t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Содействие при получении государственной поддержки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Содействие в выводе новых продуктов (работ, услуг) на рынок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Организация бизнес-миссий и обеспечение участия в российских и международных выставках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Продвижение товаров (работ, услуг) на конгрессно-выставочных мероприятиях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Консультации по вопросам правового обеспечения деятельности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Оказание маркетинговых услуг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Оказание услуг по позиционированию товаров (работ, услуг)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Организация и проведение обучающих тренингов, семинаров для предпринимателей и их сотрудников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Разработка технико-экономических обоснований, экспертиза сметной стоимости для совместных проектов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Оказание консалтинговых услуг по специализации отдельных участников территориальных кластеров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Проведение информационных кампаний в СМИ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Оценка потенциала импортозамещения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Поиск и оценка предприятий для включения в программы партнерства и мероприятий по "выращиванию" субъектов малого и среднего бизнеса, реализуемых при поддержке Корпорации МСП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Сопровождение инвестиционных проектов по принципу "одного окна«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Консультации для содействия развитию инвестиционной и предпринимательской деятельности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Центр поддержки экспорта</w:t>
            </w:r>
          </w:p>
        </w:tc>
      </w:tr>
    </w:tbl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Бесплатные</w:t>
      </w:r>
    </w:p>
    <w:p w:rsidR="00000000" w:rsidDel="00000000" w:rsidP="00000000" w:rsidRDefault="00000000" w:rsidRPr="00000000" w14:paraId="0000002A">
      <w:pPr>
        <w:numPr>
          <w:ilvl w:val="0"/>
          <w:numId w:val="7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Информирование и консультирование по вопросам экспортной деятельности, в том числе посредством привлечения сторонних экспертов</w:t>
      </w:r>
    </w:p>
    <w:p w:rsidR="00000000" w:rsidDel="00000000" w:rsidP="00000000" w:rsidRDefault="00000000" w:rsidRPr="00000000" w14:paraId="0000002B">
      <w:pPr>
        <w:numPr>
          <w:ilvl w:val="0"/>
          <w:numId w:val="7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Подготовка и перевод на иностранные языки презентационных и других материалов в электронном виде, в том числе адаптация и перевод упаковки товара</w:t>
      </w:r>
    </w:p>
    <w:p w:rsidR="00000000" w:rsidDel="00000000" w:rsidP="00000000" w:rsidRDefault="00000000" w:rsidRPr="00000000" w14:paraId="0000002C">
      <w:pPr>
        <w:numPr>
          <w:ilvl w:val="0"/>
          <w:numId w:val="7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Подготовка и экспертиза экспортного контракта</w:t>
      </w:r>
    </w:p>
    <w:p w:rsidR="00000000" w:rsidDel="00000000" w:rsidP="00000000" w:rsidRDefault="00000000" w:rsidRPr="00000000" w14:paraId="0000002D">
      <w:pPr>
        <w:numPr>
          <w:ilvl w:val="0"/>
          <w:numId w:val="7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Поиск и подбор потенциальных иностранных покупателей, включая проверку интереса, налаживание связи, сопровождение переговорного процесса, пересылку пробной продукции и содействие в проведении деловых переговоров</w:t>
      </w:r>
    </w:p>
    <w:p w:rsidR="00000000" w:rsidDel="00000000" w:rsidP="00000000" w:rsidRDefault="00000000" w:rsidRPr="00000000" w14:paraId="0000002E">
      <w:pPr>
        <w:numPr>
          <w:ilvl w:val="0"/>
          <w:numId w:val="7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Формировании коммерческого предложения под целевые рынки и категории товаров (работ, услуг)</w:t>
      </w:r>
    </w:p>
    <w:p w:rsidR="00000000" w:rsidDel="00000000" w:rsidP="00000000" w:rsidRDefault="00000000" w:rsidRPr="00000000" w14:paraId="0000002F">
      <w:pPr>
        <w:numPr>
          <w:ilvl w:val="0"/>
          <w:numId w:val="7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Содействие в размещении на международных электронных торговых площадках</w:t>
      </w:r>
    </w:p>
    <w:p w:rsidR="00000000" w:rsidDel="00000000" w:rsidP="00000000" w:rsidRDefault="00000000" w:rsidRPr="00000000" w14:paraId="00000030">
      <w:pPr>
        <w:numPr>
          <w:ilvl w:val="0"/>
          <w:numId w:val="7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Организация участия в международных и межрегиональных бизнес-миссиях</w:t>
      </w:r>
    </w:p>
    <w:p w:rsidR="00000000" w:rsidDel="00000000" w:rsidP="00000000" w:rsidRDefault="00000000" w:rsidRPr="00000000" w14:paraId="00000031">
      <w:pPr>
        <w:numPr>
          <w:ilvl w:val="0"/>
          <w:numId w:val="7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организация реверсных бизнес-миссий (прием иностранных партнеров на территории Ненецкого автономного округа)</w:t>
      </w:r>
    </w:p>
    <w:p w:rsidR="00000000" w:rsidDel="00000000" w:rsidP="00000000" w:rsidRDefault="00000000" w:rsidRPr="00000000" w14:paraId="00000032">
      <w:pPr>
        <w:numPr>
          <w:ilvl w:val="0"/>
          <w:numId w:val="7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Организация участия в международных выставочно-ярмарочных и конгрессных мероприятиях на территории Российской Федерации и за ее пределами</w:t>
      </w:r>
    </w:p>
    <w:p w:rsidR="00000000" w:rsidDel="00000000" w:rsidP="00000000" w:rsidRDefault="00000000" w:rsidRPr="00000000" w14:paraId="00000033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Организация конференций, форумов и иных публичных мероприятий по тематике экспортной деятельности, а также проведение семинаров, вебинаров, мастер-классов и других информационно-образовательных мероприятий</w:t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На условиях софинансирования</w:t>
      </w:r>
    </w:p>
    <w:p w:rsidR="00000000" w:rsidDel="00000000" w:rsidP="00000000" w:rsidRDefault="00000000" w:rsidRPr="00000000" w14:paraId="00000035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80% — ЦПЭ, 20% — оплачивает субъект МСП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spacing w:after="0" w:afterAutospacing="0"/>
        <w:ind w:left="720" w:hanging="360"/>
        <w:rPr/>
      </w:pPr>
      <w:r w:rsidDel="00000000" w:rsidR="00000000" w:rsidRPr="00000000">
        <w:rPr>
          <w:rtl w:val="0"/>
        </w:rPr>
        <w:t xml:space="preserve">Создание на иностранном языке и (или) модернизации уже существующего сайта</w:t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Проведение индивидуальных маркетинговых или патентных исследований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Приведение продукции в соответствие с обязательными требованиями, предъявляемыми на внешних рынках для экспорта товаров (работ, услуг) (стандартизация, сертификация, необходимые разрешения), а именно содействие в получении комплекса работ (мероприятий), осуществляемых в целях оценки соответствия продукции обязательным требованиям, предъявляемым на внешних рынках, включающими в том числе подготовку (разработку, доработку, перевод) технической документации на продукцию, транспортировку, хранение, испытания и утилизацию испытательных образцов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Организация участия в акселерационных программах по развитию экспортной деятельности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Содействие в обеспечении защиты интеллектуальной собственности (повышенный уровень софинансирования: 70% стоимости оплачивает ЦПЭ, 30% - оплачивает предприниматель)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Центр компетенций в сфере сельскохозяйственной кооперации и поддержки фермеров</w:t>
            </w:r>
          </w:p>
        </w:tc>
      </w:tr>
    </w:tbl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Консультации по вопросам организации и ведения деятельности крестьянско-фермерских хозяйств и сельскохозяйственных производственных кооперативов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Содействие в составлении нормативно-правовой документации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Помощь в подготовке заявок на получение государственной поддержки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Организация обучающих мероприятий по темам ведения бизнеса в сфере сельского хозяйства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Организация участия субъектов МСП в выставочно-ярмарочных и конгрессных мероприятиях, бизнес-миссиях и других мероприятиях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Привлечение профильных специалистов для оказания содействия в вопросах финансового планирования и бухгалтерского учета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Сопровождение проектов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Все о государственной поддержке на региональном и федеральном уровнях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Фонд поддержки предпринимательства и предоставления гарантий НАО</w:t>
            </w:r>
          </w:p>
        </w:tc>
      </w:tr>
    </w:tbl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8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Фонд поддержки предпринимательства предоставит микрозайм до пяти миллионов рублей</w:t>
      </w:r>
    </w:p>
    <w:p w:rsidR="00000000" w:rsidDel="00000000" w:rsidP="00000000" w:rsidRDefault="00000000" w:rsidRPr="00000000" w14:paraId="0000004C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Фонд поручится за предпринимателя перед банком-партнером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left"/>
        <w:tblInd w:w="100.0" w:type="pc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Лизинг</w:t>
            </w:r>
          </w:p>
        </w:tc>
      </w:tr>
    </w:tbl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spacing w:after="0" w:afterAutospacing="0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“Старт”. </w:t>
      </w:r>
      <w:r w:rsidDel="00000000" w:rsidR="00000000" w:rsidRPr="00000000">
        <w:rPr>
          <w:rtl w:val="0"/>
        </w:rPr>
        <w:t xml:space="preserve">Для всех субъектов малого и среднего предпринимательства с момента регистрации до 1 (одного) года. Наличие: бизнес-плана на 3 (три) года, предоставление обеспечения исполнения обязательств. Срок до 36 мес. Ставка – от 8,5 % годовых. Авансовый платеж от 5 до 49%. Максимальная сумма лизинга 3 млн рублей.</w:t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“Развитие”. </w:t>
      </w:r>
      <w:r w:rsidDel="00000000" w:rsidR="00000000" w:rsidRPr="00000000">
        <w:rPr>
          <w:rtl w:val="0"/>
        </w:rPr>
        <w:t xml:space="preserve">Для всех субъектов малого и среднего предпринимательства с регистрацией от 1 (одного) года. Наличие технико-экономического обоснования. Срок до 60 мес. Ставка – от 10,0 % годовых. Авансовый платеж от 10 до 49%. Максимальная сумма лизинга 7 млн рублей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spacing w:after="0" w:afterAutospacing="0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“Доверие”. </w:t>
      </w:r>
      <w:r w:rsidDel="00000000" w:rsidR="00000000" w:rsidRPr="00000000">
        <w:rPr>
          <w:rtl w:val="0"/>
        </w:rPr>
        <w:t xml:space="preserve">Для всех субъектов малого и среднего предпринимательства с регистрацией от 3 (трех) лет. Положительная история в области лизинга. Наличие технико-экономического обоснования. Срок до 48 мес. Ставка – от 8,5 % годовых. Авансовый платеж от 5 до 49 %. Максимальная сумма лизинга 10 млн рублей.</w:t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“Производитель”. </w:t>
      </w:r>
      <w:r w:rsidDel="00000000" w:rsidR="00000000" w:rsidRPr="00000000">
        <w:rPr>
          <w:rtl w:val="0"/>
        </w:rPr>
        <w:t xml:space="preserve">Для всех категорий сельхозтоваропроизводителей с регистрацией от 6 (шести) месяцев. Наличие технико-экономического обоснования. Срок до 60 мес. Ставка – от 6,0 % годовых. Авансовый платеж – от 5% до 49%. Максимальная сумма лизинга – 15 млн рублей. </w:t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“Бюджет”.</w:t>
      </w:r>
      <w:r w:rsidDel="00000000" w:rsidR="00000000" w:rsidRPr="00000000">
        <w:rPr>
          <w:rtl w:val="0"/>
        </w:rPr>
        <w:t xml:space="preserve"> для организаций и предприятий с долей собственности Ненецкого автономного округа и Муниципальных унитарных предприятий Нарьян-Мара не менее 25%. Срок до 36 мес. Ставка – от 6,0 % годовых. Авансовый платеж от 5 до 49%. Максимальная сумма лизинга – 20 млн рублей.</w:t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“Село”</w:t>
      </w:r>
      <w:r w:rsidDel="00000000" w:rsidR="00000000" w:rsidRPr="00000000">
        <w:rPr>
          <w:rtl w:val="0"/>
        </w:rPr>
        <w:t xml:space="preserve">. Для всех субъектов малого и среднего предпринимательства с регистрацией в сельских населенных пунктах НАО от 6 (шести) месяцев. Наличие технико-экономического обоснования. Срок до 36 мес. Ставка – от 6,0 % годовых. Авансовый платеж от 5 до 49%. Максимальная сумма лизинга 3 млн рублей.</w:t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“Индивидуальный”.</w:t>
      </w:r>
      <w:r w:rsidDel="00000000" w:rsidR="00000000" w:rsidRPr="00000000">
        <w:rPr>
          <w:rtl w:val="0"/>
        </w:rPr>
        <w:t xml:space="preserve"> Все виды организаций и предприятий с любой формой собственности, с регистрацией от 3 (трех) лет. Наличие технико-экономического обоснования. Срок до 60 мес. Ставка – от 6,0 % годовых. Авансовый платеж от 5% до 49%. Минимальная сумма лизинга от 7 млн рублей.</w:t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“Поручительство”.</w:t>
      </w:r>
      <w:r w:rsidDel="00000000" w:rsidR="00000000" w:rsidRPr="00000000">
        <w:rPr>
          <w:rtl w:val="0"/>
        </w:rPr>
        <w:t xml:space="preserve"> Для всех субъектов малого и среднего предпринимательства с момента ведения деятельности от 1 (одного) года на территории Ненецкого автономного округа. Срок до 48 мес. Ставка – от 9,0 % годовых. Авансовый платеж 0%. Максимальная сумма лизинга 5 млн. рублей. Уплачивается ставка вознаграждения в размере 1% для всех субъектов МСП, 0,5% для приоритетных направлений.</w:t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spacing w:after="0" w:afterAutospacing="0"/>
        <w:ind w:left="720" w:hanging="360"/>
      </w:pPr>
      <w:r w:rsidDel="00000000" w:rsidR="00000000" w:rsidRPr="00000000">
        <w:rPr>
          <w:b w:val="1"/>
          <w:rtl w:val="0"/>
        </w:rPr>
        <w:t xml:space="preserve">“Турист”.</w:t>
      </w:r>
      <w:r w:rsidDel="00000000" w:rsidR="00000000" w:rsidRPr="00000000">
        <w:rPr>
          <w:rtl w:val="0"/>
        </w:rPr>
        <w:t xml:space="preserve"> Для всех субъектов малого и среднего предпринимательства с момента ведения деятельности от 1 года (либо все виды организаций и предприятий с любой формой собственности с регистрацией от 1 года) на территории НАО. ОКВЭД: 79 - Деятельность туристических агентств и прочих организаций, предоставляющих услуги в сфере туризма, 55.1 Деятельность гостиниц, 55.2 Деятельность прочих мест для временного проживания 92.7 Прочая деятельность по организации отдыха и развлечений. Срок – до 36 месяцев. Ставка – от 10,0 % годовых и авансовый платеж – от 5 до 49%. Максимальная сумма лизинга –  5 млн рублей.</w:t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“Легковой”.</w:t>
      </w:r>
      <w:r w:rsidDel="00000000" w:rsidR="00000000" w:rsidRPr="00000000">
        <w:rPr>
          <w:rtl w:val="0"/>
        </w:rPr>
        <w:t xml:space="preserve"> Для всех субъектов малого и среднего предпринимательства с регистрацией от 1 (одного) года на территории Ненецкого автономного округа. Срок до 36 мес. Ставка – от 10% годовых. Авансовый платеж от 5 до 49%. Максимальная сумма лизинга 10 млн. рублей. Обязательно: наличие технико-экономического обоснования, а также транспортное средство должно быть новое.</w:t>
      </w:r>
    </w:p>
    <w:p w:rsidR="00000000" w:rsidDel="00000000" w:rsidP="00000000" w:rsidRDefault="00000000" w:rsidRPr="00000000" w14:paraId="0000005B">
      <w:pPr>
        <w:ind w:left="720" w:firstLine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400" w:line="240" w:lineRule="auto"/>
    </w:pPr>
    <w:rPr>
      <w:b w:val="1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